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54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gridCol w:w="5940"/>
      </w:tblGrid>
      <w:tr w:rsidR="00792B9B" w:rsidRPr="00792B9B" w14:paraId="5CE3BDC3" w14:textId="77777777" w:rsidTr="009F4397">
        <w:trPr>
          <w:trHeight w:val="390"/>
        </w:trPr>
        <w:tc>
          <w:tcPr>
            <w:tcW w:w="9540" w:type="dxa"/>
            <w:vMerge w:val="restart"/>
            <w:tcBorders>
              <w:top w:val="dotted" w:sz="4" w:space="0" w:color="auto"/>
              <w:left w:val="dotted" w:sz="4" w:space="0" w:color="auto"/>
              <w:right w:val="dotted" w:sz="4" w:space="0" w:color="auto"/>
            </w:tcBorders>
            <w:shd w:val="clear" w:color="auto" w:fill="D9D9D9" w:themeFill="background1" w:themeFillShade="D9"/>
            <w:vAlign w:val="center"/>
          </w:tcPr>
          <w:p w14:paraId="6B77F1D4" w14:textId="42A76133" w:rsidR="00792B9B" w:rsidRPr="006F18C9" w:rsidRDefault="00792B9B" w:rsidP="00D734AF">
            <w:pPr>
              <w:jc w:val="both"/>
              <w:rPr>
                <w:rFonts w:ascii="Times New Roman" w:hAnsi="Times New Roman" w:cs="Times New Roman"/>
              </w:rPr>
            </w:pPr>
            <w:bookmarkStart w:id="0" w:name="_GoBack"/>
            <w:bookmarkEnd w:id="0"/>
            <w:r w:rsidRPr="006F18C9">
              <w:rPr>
                <w:rFonts w:ascii="Times New Roman" w:hAnsi="Times New Roman" w:cs="Times New Roman"/>
              </w:rPr>
              <w:t xml:space="preserve">В </w:t>
            </w:r>
            <w:r w:rsidR="009F4397">
              <w:rPr>
                <w:rFonts w:ascii="Times New Roman" w:hAnsi="Times New Roman" w:cs="Times New Roman"/>
                <w:lang w:val="uk-UA"/>
              </w:rPr>
              <w:t xml:space="preserve">вересні – жовтні </w:t>
            </w:r>
            <w:r w:rsidRPr="006F18C9">
              <w:rPr>
                <w:rFonts w:ascii="Times New Roman" w:hAnsi="Times New Roman" w:cs="Times New Roman"/>
              </w:rPr>
              <w:t>201</w:t>
            </w:r>
            <w:r w:rsidR="009F4397" w:rsidRPr="009F4397">
              <w:rPr>
                <w:rFonts w:ascii="Times New Roman" w:hAnsi="Times New Roman" w:cs="Times New Roman"/>
              </w:rPr>
              <w:t>8</w:t>
            </w:r>
            <w:r w:rsidRPr="006F18C9">
              <w:rPr>
                <w:rFonts w:ascii="Times New Roman" w:hAnsi="Times New Roman" w:cs="Times New Roman"/>
              </w:rPr>
              <w:t xml:space="preserve"> </w:t>
            </w:r>
            <w:proofErr w:type="spellStart"/>
            <w:r w:rsidRPr="006F18C9">
              <w:rPr>
                <w:rFonts w:ascii="Times New Roman" w:hAnsi="Times New Roman" w:cs="Times New Roman"/>
              </w:rPr>
              <w:t>роц</w:t>
            </w:r>
            <w:proofErr w:type="spellEnd"/>
            <w:r w:rsidRPr="006F18C9">
              <w:rPr>
                <w:rFonts w:ascii="Times New Roman" w:hAnsi="Times New Roman" w:cs="Times New Roman"/>
                <w:lang w:val="uk-UA"/>
              </w:rPr>
              <w:t>і</w:t>
            </w:r>
            <w:r w:rsidRPr="006F18C9">
              <w:rPr>
                <w:rFonts w:ascii="Times New Roman" w:hAnsi="Times New Roman" w:cs="Times New Roman"/>
              </w:rPr>
              <w:t xml:space="preserve"> </w:t>
            </w:r>
            <w:r w:rsidRPr="006F18C9">
              <w:rPr>
                <w:rFonts w:ascii="Times New Roman" w:hAnsi="Times New Roman" w:cs="Times New Roman"/>
                <w:lang w:val="uk-UA"/>
              </w:rPr>
              <w:t xml:space="preserve">Програма реформування сектору юстиції «Нове правосуддя» за підтримки USAID здійснила </w:t>
            </w:r>
            <w:r w:rsidR="009F4397">
              <w:rPr>
                <w:rFonts w:ascii="Times New Roman" w:hAnsi="Times New Roman" w:cs="Times New Roman"/>
                <w:lang w:val="uk-UA"/>
              </w:rPr>
              <w:t xml:space="preserve">друге </w:t>
            </w:r>
            <w:r w:rsidRPr="006F18C9">
              <w:rPr>
                <w:rFonts w:ascii="Times New Roman" w:hAnsi="Times New Roman" w:cs="Times New Roman"/>
                <w:lang w:val="uk-UA"/>
              </w:rPr>
              <w:t>національн</w:t>
            </w:r>
            <w:r w:rsidR="009F4397">
              <w:rPr>
                <w:rFonts w:ascii="Times New Roman" w:hAnsi="Times New Roman" w:cs="Times New Roman"/>
                <w:lang w:val="uk-UA"/>
              </w:rPr>
              <w:t>е</w:t>
            </w:r>
            <w:r w:rsidRPr="006F18C9">
              <w:rPr>
                <w:rFonts w:ascii="Times New Roman" w:hAnsi="Times New Roman" w:cs="Times New Roman"/>
                <w:lang w:val="uk-UA"/>
              </w:rPr>
              <w:t xml:space="preserve"> опитування громадян України</w:t>
            </w:r>
            <w:r w:rsidR="009F4397">
              <w:rPr>
                <w:rFonts w:ascii="Times New Roman" w:hAnsi="Times New Roman" w:cs="Times New Roman"/>
                <w:lang w:val="uk-UA"/>
              </w:rPr>
              <w:t xml:space="preserve"> те третє опитування </w:t>
            </w:r>
            <w:r w:rsidRPr="006F18C9">
              <w:rPr>
                <w:rFonts w:ascii="Times New Roman" w:hAnsi="Times New Roman" w:cs="Times New Roman"/>
                <w:lang w:val="uk-UA"/>
              </w:rPr>
              <w:t xml:space="preserve">правників, які є учасниками судових проваджень, але не працюють в судовій системі. Ці опитування сприяють досягненню запланованих результатів Програми, що стосуються підтримки суддівської незалежності та підзвітності, протидії корупції, адміністрування судової системи та доступності правосуддя шляхом створення комплексних висновків щодо досягнутого прогресу та розробки рекомендацій урядовим та неурядовим партнерам Програми. Крім того ці опитування мають сприяти гілкам влади України в забезпеченні моніторингу виконання Стратегії реформування </w:t>
            </w:r>
            <w:proofErr w:type="spellStart"/>
            <w:r w:rsidRPr="006F18C9">
              <w:rPr>
                <w:rFonts w:ascii="Times New Roman" w:hAnsi="Times New Roman" w:cs="Times New Roman"/>
              </w:rPr>
              <w:t>судоустрою</w:t>
            </w:r>
            <w:proofErr w:type="spellEnd"/>
            <w:r w:rsidRPr="006F18C9">
              <w:rPr>
                <w:rFonts w:ascii="Times New Roman" w:hAnsi="Times New Roman" w:cs="Times New Roman"/>
              </w:rPr>
              <w:t xml:space="preserve">, </w:t>
            </w:r>
            <w:proofErr w:type="spellStart"/>
            <w:r w:rsidRPr="006F18C9">
              <w:rPr>
                <w:rFonts w:ascii="Times New Roman" w:hAnsi="Times New Roman" w:cs="Times New Roman"/>
              </w:rPr>
              <w:t>судочинства</w:t>
            </w:r>
            <w:proofErr w:type="spellEnd"/>
            <w:r w:rsidRPr="006F18C9">
              <w:rPr>
                <w:rFonts w:ascii="Times New Roman" w:hAnsi="Times New Roman" w:cs="Times New Roman"/>
              </w:rPr>
              <w:t xml:space="preserve"> та </w:t>
            </w:r>
            <w:proofErr w:type="spellStart"/>
            <w:r w:rsidRPr="006F18C9">
              <w:rPr>
                <w:rFonts w:ascii="Times New Roman" w:hAnsi="Times New Roman" w:cs="Times New Roman"/>
              </w:rPr>
              <w:t>суміжних</w:t>
            </w:r>
            <w:proofErr w:type="spellEnd"/>
            <w:r w:rsidRPr="006F18C9">
              <w:rPr>
                <w:rFonts w:ascii="Times New Roman" w:hAnsi="Times New Roman" w:cs="Times New Roman"/>
              </w:rPr>
              <w:t xml:space="preserve"> </w:t>
            </w:r>
            <w:proofErr w:type="spellStart"/>
            <w:r w:rsidRPr="006F18C9">
              <w:rPr>
                <w:rFonts w:ascii="Times New Roman" w:hAnsi="Times New Roman" w:cs="Times New Roman"/>
              </w:rPr>
              <w:t>правових</w:t>
            </w:r>
            <w:proofErr w:type="spellEnd"/>
            <w:r w:rsidRPr="006F18C9">
              <w:rPr>
                <w:rFonts w:ascii="Times New Roman" w:hAnsi="Times New Roman" w:cs="Times New Roman"/>
              </w:rPr>
              <w:t xml:space="preserve"> </w:t>
            </w:r>
            <w:proofErr w:type="spellStart"/>
            <w:r w:rsidRPr="006F18C9">
              <w:rPr>
                <w:rFonts w:ascii="Times New Roman" w:hAnsi="Times New Roman" w:cs="Times New Roman"/>
              </w:rPr>
              <w:t>інститутів</w:t>
            </w:r>
            <w:proofErr w:type="spellEnd"/>
            <w:r w:rsidRPr="006F18C9">
              <w:rPr>
                <w:rFonts w:ascii="Times New Roman" w:hAnsi="Times New Roman" w:cs="Times New Roman"/>
              </w:rPr>
              <w:t xml:space="preserve"> на 2015-2020 роки, а </w:t>
            </w:r>
            <w:proofErr w:type="spellStart"/>
            <w:r w:rsidRPr="006F18C9">
              <w:rPr>
                <w:rFonts w:ascii="Times New Roman" w:hAnsi="Times New Roman" w:cs="Times New Roman"/>
              </w:rPr>
              <w:t>також</w:t>
            </w:r>
            <w:proofErr w:type="spellEnd"/>
            <w:r w:rsidRPr="006F18C9">
              <w:rPr>
                <w:rFonts w:ascii="Times New Roman" w:hAnsi="Times New Roman" w:cs="Times New Roman"/>
              </w:rPr>
              <w:t xml:space="preserve"> </w:t>
            </w:r>
            <w:proofErr w:type="spellStart"/>
            <w:r w:rsidRPr="006F18C9">
              <w:rPr>
                <w:rFonts w:ascii="Times New Roman" w:hAnsi="Times New Roman" w:cs="Times New Roman"/>
              </w:rPr>
              <w:t>Стратегії</w:t>
            </w:r>
            <w:proofErr w:type="spellEnd"/>
            <w:r w:rsidRPr="006F18C9">
              <w:rPr>
                <w:rFonts w:ascii="Times New Roman" w:hAnsi="Times New Roman" w:cs="Times New Roman"/>
              </w:rPr>
              <w:t xml:space="preserve"> </w:t>
            </w:r>
            <w:proofErr w:type="spellStart"/>
            <w:r w:rsidRPr="006F18C9">
              <w:rPr>
                <w:rFonts w:ascii="Times New Roman" w:hAnsi="Times New Roman" w:cs="Times New Roman"/>
              </w:rPr>
              <w:t>сталого</w:t>
            </w:r>
            <w:proofErr w:type="spellEnd"/>
            <w:r w:rsidRPr="006F18C9">
              <w:rPr>
                <w:rFonts w:ascii="Times New Roman" w:hAnsi="Times New Roman" w:cs="Times New Roman"/>
              </w:rPr>
              <w:t xml:space="preserve"> </w:t>
            </w:r>
            <w:proofErr w:type="spellStart"/>
            <w:r w:rsidRPr="006F18C9">
              <w:rPr>
                <w:rFonts w:ascii="Times New Roman" w:hAnsi="Times New Roman" w:cs="Times New Roman"/>
              </w:rPr>
              <w:t>розвитку</w:t>
            </w:r>
            <w:proofErr w:type="spellEnd"/>
            <w:r w:rsidRPr="006F18C9">
              <w:rPr>
                <w:rFonts w:ascii="Times New Roman" w:hAnsi="Times New Roman" w:cs="Times New Roman"/>
              </w:rPr>
              <w:t xml:space="preserve"> «Україна 2020». </w:t>
            </w:r>
          </w:p>
        </w:tc>
        <w:tc>
          <w:tcPr>
            <w:tcW w:w="594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3855390" w14:textId="77777777" w:rsidR="00792B9B" w:rsidRPr="00792B9B" w:rsidRDefault="00792B9B" w:rsidP="00792B9B">
            <w:pPr>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інформація про опитування</w:t>
            </w:r>
          </w:p>
        </w:tc>
      </w:tr>
      <w:tr w:rsidR="009F4397" w:rsidRPr="00792B9B" w14:paraId="2022D527" w14:textId="77777777" w:rsidTr="009F4397">
        <w:trPr>
          <w:trHeight w:val="1155"/>
        </w:trPr>
        <w:tc>
          <w:tcPr>
            <w:tcW w:w="9540" w:type="dxa"/>
            <w:vMerge/>
            <w:tcBorders>
              <w:left w:val="dotted" w:sz="4" w:space="0" w:color="auto"/>
              <w:right w:val="dotted" w:sz="4" w:space="0" w:color="auto"/>
            </w:tcBorders>
            <w:shd w:val="clear" w:color="auto" w:fill="D9D9D9" w:themeFill="background1" w:themeFillShade="D9"/>
            <w:vAlign w:val="center"/>
          </w:tcPr>
          <w:p w14:paraId="27F3C4D2" w14:textId="77777777" w:rsidR="009F4397" w:rsidRPr="006F18C9" w:rsidRDefault="009F4397" w:rsidP="00D734AF">
            <w:pPr>
              <w:jc w:val="both"/>
              <w:rPr>
                <w:rFonts w:ascii="Times New Roman" w:hAnsi="Times New Roman" w:cs="Times New Roman"/>
              </w:rPr>
            </w:pPr>
          </w:p>
        </w:tc>
        <w:tc>
          <w:tcPr>
            <w:tcW w:w="5940" w:type="dxa"/>
            <w:tcBorders>
              <w:top w:val="dotted" w:sz="4" w:space="0" w:color="auto"/>
              <w:left w:val="dotted" w:sz="4" w:space="0" w:color="auto"/>
              <w:right w:val="dotted" w:sz="4" w:space="0" w:color="auto"/>
            </w:tcBorders>
            <w:shd w:val="clear" w:color="auto" w:fill="D9D9D9" w:themeFill="background1" w:themeFillShade="D9"/>
          </w:tcPr>
          <w:p w14:paraId="4DD2841B" w14:textId="2530BA51" w:rsidR="009F4397" w:rsidRPr="00792B9B" w:rsidRDefault="009F4397" w:rsidP="00792B9B">
            <w:pPr>
              <w:rPr>
                <w:rFonts w:ascii="Times New Roman" w:hAnsi="Times New Roman" w:cs="Times New Roman"/>
                <w:sz w:val="20"/>
                <w:szCs w:val="20"/>
                <w:lang w:val="uk-UA"/>
              </w:rPr>
            </w:pPr>
            <w:r w:rsidRPr="00792B9B">
              <w:rPr>
                <w:rFonts w:ascii="Times New Roman" w:hAnsi="Times New Roman" w:cs="Times New Roman"/>
                <w:sz w:val="20"/>
                <w:szCs w:val="20"/>
                <w:lang w:val="uk-UA"/>
              </w:rPr>
              <w:t xml:space="preserve">В </w:t>
            </w:r>
            <w:r>
              <w:rPr>
                <w:rFonts w:ascii="Times New Roman" w:hAnsi="Times New Roman" w:cs="Times New Roman"/>
                <w:sz w:val="20"/>
                <w:szCs w:val="20"/>
                <w:lang w:val="uk-UA"/>
              </w:rPr>
              <w:t xml:space="preserve">другому </w:t>
            </w:r>
            <w:r w:rsidRPr="00792B9B">
              <w:rPr>
                <w:rFonts w:ascii="Times New Roman" w:hAnsi="Times New Roman" w:cs="Times New Roman"/>
                <w:sz w:val="20"/>
                <w:szCs w:val="20"/>
                <w:lang w:val="uk-UA"/>
              </w:rPr>
              <w:t>національному опитуванні громадян взяли участь 2</w:t>
            </w:r>
            <w:r>
              <w:rPr>
                <w:rFonts w:ascii="Times New Roman" w:hAnsi="Times New Roman" w:cs="Times New Roman"/>
                <w:sz w:val="20"/>
                <w:szCs w:val="20"/>
                <w:lang w:val="uk-UA"/>
              </w:rPr>
              <w:t>478</w:t>
            </w:r>
            <w:r w:rsidRPr="00792B9B">
              <w:rPr>
                <w:rFonts w:ascii="Times New Roman" w:hAnsi="Times New Roman" w:cs="Times New Roman"/>
                <w:sz w:val="20"/>
                <w:szCs w:val="20"/>
                <w:lang w:val="uk-UA"/>
              </w:rPr>
              <w:t xml:space="preserve"> респондентів. Вибірка є репрезентативною для населення України відповідно до демографічних даних</w:t>
            </w:r>
            <w:r>
              <w:rPr>
                <w:rFonts w:ascii="Times New Roman" w:hAnsi="Times New Roman" w:cs="Times New Roman"/>
                <w:sz w:val="20"/>
                <w:szCs w:val="20"/>
                <w:lang w:val="uk-UA"/>
              </w:rPr>
              <w:t xml:space="preserve"> Державної служби статистики України</w:t>
            </w:r>
            <w:r w:rsidRPr="00792B9B">
              <w:rPr>
                <w:rFonts w:ascii="Times New Roman" w:hAnsi="Times New Roman" w:cs="Times New Roman"/>
                <w:sz w:val="20"/>
                <w:szCs w:val="20"/>
                <w:lang w:val="uk-UA"/>
              </w:rPr>
              <w:t>. Опитування проводилося в вересні 201</w:t>
            </w:r>
            <w:r>
              <w:rPr>
                <w:rFonts w:ascii="Times New Roman" w:hAnsi="Times New Roman" w:cs="Times New Roman"/>
                <w:sz w:val="20"/>
                <w:szCs w:val="20"/>
                <w:lang w:val="uk-UA"/>
              </w:rPr>
              <w:t>8</w:t>
            </w:r>
            <w:r w:rsidRPr="00792B9B">
              <w:rPr>
                <w:rFonts w:ascii="Times New Roman" w:hAnsi="Times New Roman" w:cs="Times New Roman"/>
                <w:sz w:val="20"/>
                <w:szCs w:val="20"/>
                <w:lang w:val="uk-UA"/>
              </w:rPr>
              <w:t xml:space="preserve"> року.</w:t>
            </w:r>
          </w:p>
        </w:tc>
      </w:tr>
      <w:tr w:rsidR="009F4397" w:rsidRPr="00792B9B" w14:paraId="25BE7078" w14:textId="77777777" w:rsidTr="009F4397">
        <w:trPr>
          <w:trHeight w:val="435"/>
        </w:trPr>
        <w:tc>
          <w:tcPr>
            <w:tcW w:w="9540" w:type="dxa"/>
            <w:vMerge/>
            <w:tcBorders>
              <w:left w:val="dotted" w:sz="4" w:space="0" w:color="auto"/>
              <w:right w:val="dotted" w:sz="4" w:space="0" w:color="auto"/>
            </w:tcBorders>
            <w:shd w:val="clear" w:color="auto" w:fill="D9D9D9" w:themeFill="background1" w:themeFillShade="D9"/>
            <w:vAlign w:val="center"/>
          </w:tcPr>
          <w:p w14:paraId="6C6A2EF3" w14:textId="77777777" w:rsidR="009F4397" w:rsidRPr="00792B9B" w:rsidRDefault="009F4397" w:rsidP="00D734AF">
            <w:pPr>
              <w:jc w:val="both"/>
              <w:rPr>
                <w:rFonts w:ascii="Times New Roman" w:hAnsi="Times New Roman" w:cs="Times New Roman"/>
                <w:lang w:val="uk-UA"/>
              </w:rPr>
            </w:pPr>
          </w:p>
        </w:tc>
        <w:tc>
          <w:tcPr>
            <w:tcW w:w="5940" w:type="dxa"/>
            <w:tcBorders>
              <w:top w:val="dotted" w:sz="4" w:space="0" w:color="auto"/>
              <w:left w:val="dotted" w:sz="4" w:space="0" w:color="auto"/>
              <w:right w:val="dotted" w:sz="4" w:space="0" w:color="auto"/>
            </w:tcBorders>
            <w:shd w:val="clear" w:color="auto" w:fill="D9D9D9" w:themeFill="background1" w:themeFillShade="D9"/>
          </w:tcPr>
          <w:p w14:paraId="40981730" w14:textId="390495C2" w:rsidR="009F4397" w:rsidRPr="009F4397" w:rsidRDefault="009F4397" w:rsidP="009F4397">
            <w:pPr>
              <w:jc w:val="both"/>
              <w:rPr>
                <w:rFonts w:ascii="Times New Roman" w:hAnsi="Times New Roman" w:cs="Times New Roman"/>
                <w:sz w:val="20"/>
                <w:szCs w:val="20"/>
              </w:rPr>
            </w:pPr>
            <w:r w:rsidRPr="00792B9B">
              <w:rPr>
                <w:rFonts w:ascii="Times New Roman" w:hAnsi="Times New Roman" w:cs="Times New Roman"/>
                <w:sz w:val="20"/>
                <w:szCs w:val="20"/>
                <w:lang w:val="uk-UA"/>
              </w:rPr>
              <w:t xml:space="preserve">У всеукраїнському опитування правників, що є учасниками судових проваджень взяли участь 400 респондентів, серед яких – адвокати, прокурори, </w:t>
            </w:r>
            <w:r w:rsidRPr="009F4397">
              <w:rPr>
                <w:rFonts w:ascii="Times New Roman" w:hAnsi="Times New Roman" w:cs="Times New Roman"/>
                <w:sz w:val="20"/>
                <w:szCs w:val="20"/>
                <w:lang w:val="uk-UA"/>
              </w:rPr>
              <w:t>юристи, що виконують функції адвокатів для державних органів влади та підприємств</w:t>
            </w:r>
            <w:r>
              <w:rPr>
                <w:rFonts w:ascii="Times New Roman" w:hAnsi="Times New Roman" w:cs="Times New Roman"/>
                <w:sz w:val="20"/>
                <w:szCs w:val="20"/>
                <w:lang w:val="uk-UA"/>
              </w:rPr>
              <w:t xml:space="preserve">, </w:t>
            </w:r>
            <w:r w:rsidRPr="009F4397">
              <w:rPr>
                <w:rFonts w:ascii="Times New Roman" w:hAnsi="Times New Roman" w:cs="Times New Roman"/>
                <w:sz w:val="20"/>
                <w:szCs w:val="20"/>
                <w:lang w:val="uk-UA"/>
              </w:rPr>
              <w:t>слідчі МВС. Вибірка розрахована відповідно до кількості справ, що знаходилися на розгляді в місцевих загальних судах в 201</w:t>
            </w:r>
            <w:r>
              <w:rPr>
                <w:rFonts w:ascii="Times New Roman" w:hAnsi="Times New Roman" w:cs="Times New Roman"/>
                <w:sz w:val="20"/>
                <w:szCs w:val="20"/>
                <w:lang w:val="uk-UA"/>
              </w:rPr>
              <w:t>7</w:t>
            </w:r>
            <w:r w:rsidRPr="009F4397">
              <w:rPr>
                <w:rFonts w:ascii="Times New Roman" w:hAnsi="Times New Roman" w:cs="Times New Roman"/>
                <w:sz w:val="20"/>
                <w:szCs w:val="20"/>
                <w:lang w:val="uk-UA"/>
              </w:rPr>
              <w:t xml:space="preserve"> році. </w:t>
            </w:r>
          </w:p>
        </w:tc>
      </w:tr>
    </w:tbl>
    <w:p w14:paraId="25BEC9D9" w14:textId="77777777" w:rsidR="00DA615B" w:rsidRDefault="00DA615B" w:rsidP="00792B9B">
      <w:pPr>
        <w:rPr>
          <w:rFonts w:ascii="Times New Roman" w:hAnsi="Times New Roman" w:cs="Times New Roman"/>
          <w:b/>
          <w:sz w:val="24"/>
          <w:szCs w:val="24"/>
          <w:lang w:val="uk-UA"/>
        </w:rPr>
      </w:pPr>
    </w:p>
    <w:p w14:paraId="23525403" w14:textId="77777777" w:rsidR="00792B9B" w:rsidRDefault="00792B9B" w:rsidP="00A25F04">
      <w:pPr>
        <w:jc w:val="center"/>
        <w:rPr>
          <w:rFonts w:ascii="Times New Roman" w:hAnsi="Times New Roman" w:cs="Times New Roman"/>
          <w:b/>
          <w:sz w:val="24"/>
          <w:szCs w:val="24"/>
          <w:lang w:val="uk-UA"/>
        </w:rPr>
      </w:pPr>
      <w:r w:rsidRPr="002362A2">
        <w:rPr>
          <w:rFonts w:ascii="Times New Roman" w:hAnsi="Times New Roman" w:cs="Times New Roman"/>
          <w:b/>
          <w:sz w:val="24"/>
          <w:szCs w:val="24"/>
          <w:lang w:val="uk-UA"/>
        </w:rPr>
        <w:t xml:space="preserve">Основні </w:t>
      </w:r>
      <w:r>
        <w:rPr>
          <w:rFonts w:ascii="Times New Roman" w:hAnsi="Times New Roman" w:cs="Times New Roman"/>
          <w:b/>
          <w:sz w:val="24"/>
          <w:szCs w:val="24"/>
          <w:lang w:val="uk-UA"/>
        </w:rPr>
        <w:t>результати</w:t>
      </w:r>
    </w:p>
    <w:tbl>
      <w:tblPr>
        <w:tblStyle w:val="a8"/>
        <w:tblW w:w="154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50"/>
        <w:gridCol w:w="360"/>
        <w:gridCol w:w="5040"/>
        <w:gridCol w:w="2430"/>
      </w:tblGrid>
      <w:tr w:rsidR="000901AE" w:rsidRPr="00CD14A5" w14:paraId="6C45A3C2" w14:textId="77777777" w:rsidTr="000901AE">
        <w:trPr>
          <w:trHeight w:val="3720"/>
          <w:jc w:val="center"/>
        </w:trPr>
        <w:tc>
          <w:tcPr>
            <w:tcW w:w="7650" w:type="dxa"/>
            <w:vMerge w:val="restart"/>
          </w:tcPr>
          <w:p w14:paraId="331FE779" w14:textId="1E6DF7C3"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Узагальнюючи свої особисті враження від судових проваджень за останні 12 місяців 61% правників, що є учасниками судових проваджень вважають, що рівень професійної кваліфікації суддів є належним, а 53% вважають, що судді ухвалюють законні та справедливі рішення. 70% визнають, що судді були ввічливими та коректними з усіма учасниками судових проваджень, а 71% визнає, що були відсутні вимоги хабарів, неофіційних платежів чи інші прояви корупції. Варто зазначити, що ці показники демонструють певні негативні тенденції, оскільки в 2017 році вони були помітно вищими. </w:t>
            </w:r>
          </w:p>
          <w:p w14:paraId="173DA931" w14:textId="77777777" w:rsidR="000901AE" w:rsidRPr="000901AE" w:rsidRDefault="000901AE" w:rsidP="00792B9B">
            <w:pPr>
              <w:rPr>
                <w:rFonts w:ascii="Times New Roman" w:hAnsi="Times New Roman" w:cs="Times New Roman"/>
                <w:color w:val="000000" w:themeColor="text1"/>
                <w:sz w:val="20"/>
                <w:szCs w:val="20"/>
                <w:lang w:val="uk-UA"/>
              </w:rPr>
            </w:pPr>
          </w:p>
          <w:p w14:paraId="45EF7E39" w14:textId="736632BF"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62% правників вважають себе добре обізнаними з усіма положеннями Стратегії реформування судоустрою, судочинства та суміжних правових інститутів на 2015-2020 рр., 41% опитаних правників здебільшого позитивно оцінюють хід судової реформи. Ці показники помітно краще, ніж були в 2017 році. Здебільшого, ці показники показують певні позитивні тенденції, оскільки в 2017 році вони були помітно нижчими.</w:t>
            </w:r>
          </w:p>
          <w:p w14:paraId="613EA5AB" w14:textId="3B666CE9" w:rsidR="000901AE" w:rsidRPr="000901AE" w:rsidRDefault="000901AE" w:rsidP="00792B9B">
            <w:pPr>
              <w:rPr>
                <w:rFonts w:ascii="Times New Roman" w:hAnsi="Times New Roman" w:cs="Times New Roman"/>
                <w:color w:val="000000" w:themeColor="text1"/>
                <w:sz w:val="20"/>
                <w:szCs w:val="20"/>
                <w:lang w:val="uk-UA"/>
              </w:rPr>
            </w:pPr>
          </w:p>
          <w:p w14:paraId="636CEDAD" w14:textId="3A65DFA4"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68% опитаних правників вважають, що звуження суддівської недоторканності до функціональної має позитивний вплив на судову систему України та довіру громадян до судової влади, 50% вітають розширення повноважень Вищої ради правосуддя, а 51% скасування інституту першого призначення судді на 5 років. В цілому, оцінка окремих положень судової реформи мало змінилася в порівнянні з 2017 роком. </w:t>
            </w:r>
          </w:p>
          <w:p w14:paraId="5739EC46" w14:textId="73FE15F9"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lastRenderedPageBreak/>
              <w:t xml:space="preserve">Сприйняття професійними правниками судової системи України в цілому дещо відрізняється від їхнього сприйняття роботи конкретних судів та суддів, де вони здійснюють представництво сторін. 48% опитаних правників вважає, що інформація про судові процедури та хід розгляду справи є доступною та зрозумілою для громадян. 46% правників вважає, що рівень професійної кваліфікації суддів в цілому в Україні є належним, 29% вважає, що судді завжди приймають законні та справедливі рішення, а 20% вважає, що українські громадяни довіряють судам. </w:t>
            </w:r>
          </w:p>
          <w:p w14:paraId="759DD482" w14:textId="42EE8486" w:rsidR="000901AE" w:rsidRPr="000901AE" w:rsidRDefault="000901AE" w:rsidP="00792B9B">
            <w:pPr>
              <w:rPr>
                <w:rFonts w:ascii="Times New Roman" w:hAnsi="Times New Roman" w:cs="Times New Roman"/>
                <w:color w:val="000000" w:themeColor="text1"/>
                <w:sz w:val="20"/>
                <w:szCs w:val="20"/>
                <w:lang w:val="uk-UA"/>
              </w:rPr>
            </w:pPr>
          </w:p>
          <w:p w14:paraId="535EE7EA" w14:textId="4518BAF1"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65% опитаних правників вважають, що бути викривачем корупційних дій в Україні небезпечно, 49% вважає, що судова система України здатна стати основою подолання корупції в усіх гілках влади, 46% вважають створення НАБУ необхідним кроком України, а 42% респондентів опитування вважають, що створення Вищого антикорупційного суду матиме позитивний вплив на подолання корупції. </w:t>
            </w:r>
          </w:p>
          <w:p w14:paraId="60C88F02" w14:textId="0923294E" w:rsidR="000901AE" w:rsidRPr="000901AE" w:rsidRDefault="000901AE" w:rsidP="00792B9B">
            <w:pPr>
              <w:rPr>
                <w:rFonts w:ascii="Times New Roman" w:hAnsi="Times New Roman" w:cs="Times New Roman"/>
                <w:color w:val="000000" w:themeColor="text1"/>
                <w:sz w:val="20"/>
                <w:szCs w:val="20"/>
                <w:lang w:val="uk-UA"/>
              </w:rPr>
            </w:pPr>
          </w:p>
          <w:p w14:paraId="24F44631" w14:textId="290914B7"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Рівень довіри професійних юристів до судової влади є досить низьким – 41% визнали, що довіряють повністю чи в основному довіряють судовій владі, а 47% окремим судам, де вони здійснюють представництво сторін. </w:t>
            </w:r>
          </w:p>
          <w:p w14:paraId="5C6C695A" w14:textId="4612765D" w:rsidR="000901AE" w:rsidRPr="000901AE" w:rsidRDefault="000901AE" w:rsidP="00792B9B">
            <w:pPr>
              <w:rPr>
                <w:rFonts w:ascii="Times New Roman" w:hAnsi="Times New Roman" w:cs="Times New Roman"/>
                <w:color w:val="000000" w:themeColor="text1"/>
                <w:sz w:val="20"/>
                <w:szCs w:val="20"/>
                <w:lang w:val="uk-UA"/>
              </w:rPr>
            </w:pPr>
          </w:p>
          <w:p w14:paraId="1EC825FD" w14:textId="77777777" w:rsidR="000901AE" w:rsidRPr="000901AE" w:rsidRDefault="000901AE" w:rsidP="00E2473F">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Національне опитування громадян України показало, що за останні 24 місяці 9% від усіх респондентів мали досвід участі в судових провадженнях.</w:t>
            </w:r>
          </w:p>
          <w:p w14:paraId="7F660F48" w14:textId="77777777" w:rsidR="000901AE" w:rsidRPr="000901AE" w:rsidRDefault="000901AE" w:rsidP="00E2473F">
            <w:pPr>
              <w:rPr>
                <w:rFonts w:ascii="Times New Roman" w:hAnsi="Times New Roman" w:cs="Times New Roman"/>
                <w:color w:val="000000" w:themeColor="text1"/>
                <w:sz w:val="20"/>
                <w:szCs w:val="20"/>
                <w:lang w:val="uk-UA"/>
              </w:rPr>
            </w:pPr>
          </w:p>
          <w:p w14:paraId="09653C17" w14:textId="77777777" w:rsidR="000901AE" w:rsidRPr="000901AE" w:rsidRDefault="000901AE" w:rsidP="00E2473F">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60% громадян - учасників судових проваджень погоджуються з тим, що рівень кваліфікації суддів був належним, 63% - з тим, що судді були ввічливі та тактовні. Крім того, 59% визнали, що робота суду була добре організована, а 53% що розгляд справи відбувся своєчасно та без затримок.   </w:t>
            </w:r>
          </w:p>
          <w:p w14:paraId="0BBEE672" w14:textId="77777777" w:rsidR="000901AE" w:rsidRPr="000901AE" w:rsidRDefault="000901AE" w:rsidP="00E2473F">
            <w:pPr>
              <w:rPr>
                <w:rFonts w:ascii="Times New Roman" w:hAnsi="Times New Roman" w:cs="Times New Roman"/>
                <w:color w:val="000000" w:themeColor="text1"/>
                <w:sz w:val="20"/>
                <w:szCs w:val="20"/>
                <w:lang w:val="uk-UA"/>
              </w:rPr>
            </w:pPr>
          </w:p>
          <w:p w14:paraId="359B5DB6" w14:textId="77777777" w:rsidR="000901AE" w:rsidRPr="000901AE" w:rsidRDefault="000901AE" w:rsidP="00E2473F">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54% учасників судових проваджень погодилися з тим, що були відсутні вимоги хабарів та інші корупційні практики, 44% - з тим, що судді ухвалювали справедливі рішення. Здебільшого, ці показники показують певні позитивні тенденції, оскільки в 2017 році вони були помітно нижчими. </w:t>
            </w:r>
          </w:p>
          <w:p w14:paraId="2466CEBC" w14:textId="77777777" w:rsidR="000901AE" w:rsidRPr="000901AE" w:rsidRDefault="000901AE" w:rsidP="00E2473F">
            <w:pPr>
              <w:rPr>
                <w:rFonts w:ascii="Times New Roman" w:hAnsi="Times New Roman" w:cs="Times New Roman"/>
                <w:color w:val="000000" w:themeColor="text1"/>
                <w:sz w:val="20"/>
                <w:szCs w:val="20"/>
                <w:lang w:val="uk-UA"/>
              </w:rPr>
            </w:pPr>
          </w:p>
          <w:p w14:paraId="1715BDF1" w14:textId="77777777" w:rsidR="000901AE" w:rsidRPr="000901AE" w:rsidRDefault="000901AE" w:rsidP="00E2473F">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Разом з тим 42% громадян, що мали досвід участі в судових провадженнях визнають, що в них виникали проблеми і вони змушені були використовувати свої зв’язки, знайомства та інші засоби впливу, що значно вище ніж в 2017 році коли цей показник склав 33%.</w:t>
            </w:r>
          </w:p>
          <w:p w14:paraId="53DE7D0B" w14:textId="77777777" w:rsidR="000901AE" w:rsidRPr="000901AE" w:rsidRDefault="000901AE" w:rsidP="00792B9B">
            <w:pPr>
              <w:rPr>
                <w:rFonts w:ascii="Times New Roman" w:hAnsi="Times New Roman" w:cs="Times New Roman"/>
                <w:color w:val="000000" w:themeColor="text1"/>
                <w:sz w:val="20"/>
                <w:szCs w:val="20"/>
                <w:lang w:val="uk-UA"/>
              </w:rPr>
            </w:pPr>
          </w:p>
          <w:p w14:paraId="16F257C6" w14:textId="2412483E" w:rsidR="000901AE" w:rsidRPr="000901AE" w:rsidRDefault="000901AE" w:rsidP="00E2473F">
            <w:pPr>
              <w:rPr>
                <w:rFonts w:ascii="Times New Roman" w:hAnsi="Times New Roman" w:cs="Times New Roman"/>
                <w:color w:val="000000" w:themeColor="text1"/>
                <w:sz w:val="20"/>
                <w:szCs w:val="20"/>
                <w:lang w:val="uk-UA"/>
              </w:rPr>
            </w:pPr>
          </w:p>
        </w:tc>
        <w:tc>
          <w:tcPr>
            <w:tcW w:w="360" w:type="dxa"/>
            <w:vMerge w:val="restart"/>
          </w:tcPr>
          <w:p w14:paraId="6A1E1394" w14:textId="77777777" w:rsidR="000901AE" w:rsidRPr="002A7286" w:rsidRDefault="000901AE" w:rsidP="00792B9B">
            <w:pPr>
              <w:rPr>
                <w:rFonts w:ascii="Times New Roman" w:hAnsi="Times New Roman" w:cs="Times New Roman"/>
                <w:b/>
                <w:color w:val="000000" w:themeColor="text1"/>
                <w:sz w:val="24"/>
                <w:szCs w:val="24"/>
                <w:lang w:val="uk-UA"/>
              </w:rPr>
            </w:pPr>
          </w:p>
        </w:tc>
        <w:tc>
          <w:tcPr>
            <w:tcW w:w="7470" w:type="dxa"/>
            <w:gridSpan w:val="2"/>
          </w:tcPr>
          <w:p w14:paraId="77D89B26" w14:textId="5E185041"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61% опитаних правників погоджується з тим, що залучення представників міжнародної спільноти до процесу добору суддів Вищого антикорупційного суду є виправданим, а 45% з них вважає виправданим залучення представників громадськості (Громадська рада доброчесності) до добору суддів Верховного Суду. </w:t>
            </w:r>
          </w:p>
          <w:p w14:paraId="65CBA880" w14:textId="510C1D00" w:rsidR="000901AE" w:rsidRPr="000901AE" w:rsidRDefault="000901AE" w:rsidP="00792B9B">
            <w:pPr>
              <w:rPr>
                <w:rFonts w:ascii="Times New Roman" w:hAnsi="Times New Roman" w:cs="Times New Roman"/>
                <w:color w:val="000000" w:themeColor="text1"/>
                <w:sz w:val="20"/>
                <w:szCs w:val="20"/>
                <w:lang w:val="uk-UA"/>
              </w:rPr>
            </w:pPr>
          </w:p>
          <w:p w14:paraId="0C7FEF25" w14:textId="6906064D"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53% опитаних правників визнають, що мають досвід звернення до дисциплінарних органів щодо дій судді в судовому процесі або поза судом. 44% визнали, що використовують інститут дисциплінарної скарги щодо судді для запобігання затягуванню судового процесу та (або) іншим процесуальним порушенням під час розгляду справи. </w:t>
            </w:r>
          </w:p>
          <w:p w14:paraId="272CB1CF" w14:textId="78AE1302" w:rsidR="000901AE" w:rsidRPr="000901AE" w:rsidRDefault="000901AE" w:rsidP="00792B9B">
            <w:pPr>
              <w:rPr>
                <w:rFonts w:ascii="Times New Roman" w:hAnsi="Times New Roman" w:cs="Times New Roman"/>
                <w:color w:val="000000" w:themeColor="text1"/>
                <w:sz w:val="20"/>
                <w:szCs w:val="20"/>
                <w:lang w:val="uk-UA"/>
              </w:rPr>
            </w:pPr>
          </w:p>
          <w:p w14:paraId="56508482" w14:textId="3A6FC12D"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79% опитаних правників знають про впровадження інституту приватних виконавців, з них 22% зверталися до приватних виконавців за послугами. </w:t>
            </w:r>
          </w:p>
          <w:p w14:paraId="74C8CB17" w14:textId="5624378D" w:rsidR="000901AE" w:rsidRPr="000901AE" w:rsidRDefault="000901AE" w:rsidP="00792B9B">
            <w:pPr>
              <w:rPr>
                <w:rFonts w:ascii="Times New Roman" w:hAnsi="Times New Roman" w:cs="Times New Roman"/>
                <w:color w:val="000000" w:themeColor="text1"/>
                <w:sz w:val="20"/>
                <w:szCs w:val="20"/>
                <w:lang w:val="uk-UA"/>
              </w:rPr>
            </w:pPr>
          </w:p>
          <w:p w14:paraId="4674025A" w14:textId="3E1B9E87" w:rsidR="000901AE" w:rsidRPr="000901AE" w:rsidRDefault="000901AE" w:rsidP="00792B9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59% опитаних правників вважають, що участь присяжних у відправленні правосуддя є запорукою підвищення рівня суспільної довіри до судової влади. З тих, хто так вважає, 47% погоджуються з тим, що участь присяжних сприяє більш справедливому судовому розгляду, а 31% з тим, що така участь запобігає проявам корупції в судах. </w:t>
            </w:r>
          </w:p>
          <w:p w14:paraId="60F52DC3" w14:textId="77777777" w:rsidR="000901AE" w:rsidRPr="000901AE" w:rsidRDefault="000901AE" w:rsidP="00792B9B">
            <w:pPr>
              <w:rPr>
                <w:rFonts w:ascii="Times New Roman" w:hAnsi="Times New Roman" w:cs="Times New Roman"/>
                <w:color w:val="000000" w:themeColor="text1"/>
                <w:sz w:val="20"/>
                <w:szCs w:val="20"/>
                <w:lang w:val="uk-UA"/>
              </w:rPr>
            </w:pPr>
          </w:p>
          <w:p w14:paraId="613FEBCB" w14:textId="57D2B95B" w:rsidR="000901AE" w:rsidRPr="000901AE" w:rsidRDefault="000901AE" w:rsidP="00792B9B">
            <w:pPr>
              <w:rPr>
                <w:rFonts w:ascii="Times New Roman" w:hAnsi="Times New Roman" w:cs="Times New Roman"/>
                <w:color w:val="000000" w:themeColor="text1"/>
                <w:sz w:val="20"/>
                <w:szCs w:val="20"/>
                <w:lang w:val="uk-UA"/>
              </w:rPr>
            </w:pPr>
          </w:p>
        </w:tc>
      </w:tr>
      <w:tr w:rsidR="000901AE" w:rsidRPr="00E2473F" w14:paraId="503A555D" w14:textId="77777777" w:rsidTr="000901AE">
        <w:trPr>
          <w:trHeight w:val="741"/>
          <w:jc w:val="center"/>
        </w:trPr>
        <w:tc>
          <w:tcPr>
            <w:tcW w:w="7650" w:type="dxa"/>
            <w:vMerge/>
          </w:tcPr>
          <w:p w14:paraId="04999972" w14:textId="77777777" w:rsidR="000901AE" w:rsidRPr="000901AE" w:rsidRDefault="000901AE" w:rsidP="00E2473F">
            <w:pPr>
              <w:rPr>
                <w:rFonts w:ascii="Times New Roman" w:hAnsi="Times New Roman" w:cs="Times New Roman"/>
                <w:color w:val="000000" w:themeColor="text1"/>
                <w:sz w:val="20"/>
                <w:szCs w:val="20"/>
                <w:lang w:val="uk-UA"/>
              </w:rPr>
            </w:pPr>
          </w:p>
        </w:tc>
        <w:tc>
          <w:tcPr>
            <w:tcW w:w="360" w:type="dxa"/>
            <w:vMerge/>
          </w:tcPr>
          <w:p w14:paraId="13A06888" w14:textId="77777777" w:rsidR="000901AE" w:rsidRPr="000901AE" w:rsidRDefault="000901AE" w:rsidP="00792B9B">
            <w:pPr>
              <w:rPr>
                <w:rFonts w:ascii="Times New Roman" w:hAnsi="Times New Roman" w:cs="Times New Roman"/>
                <w:b/>
                <w:color w:val="000000" w:themeColor="text1"/>
                <w:sz w:val="24"/>
                <w:szCs w:val="24"/>
                <w:lang w:val="uk-UA"/>
              </w:rPr>
            </w:pPr>
          </w:p>
        </w:tc>
        <w:tc>
          <w:tcPr>
            <w:tcW w:w="7470" w:type="dxa"/>
            <w:gridSpan w:val="2"/>
          </w:tcPr>
          <w:p w14:paraId="727E566D" w14:textId="77777777" w:rsidR="000901AE" w:rsidRPr="000901AE" w:rsidRDefault="000901AE" w:rsidP="00E2473F">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Рівень обізнаності громадян про судову реформу залишається низьким – 16% респондентів національного опитування визнали себе повністю, чи в основному обізнаними про хід судової реформи, проте цей показник помітно виріс в порівнянні з 2017 роком, коли він склав лише 9%.</w:t>
            </w:r>
          </w:p>
          <w:p w14:paraId="73C68809" w14:textId="77777777" w:rsidR="000901AE" w:rsidRPr="000901AE" w:rsidRDefault="000901AE" w:rsidP="00E2473F">
            <w:pPr>
              <w:rPr>
                <w:rFonts w:ascii="Times New Roman" w:hAnsi="Times New Roman" w:cs="Times New Roman"/>
                <w:color w:val="000000" w:themeColor="text1"/>
                <w:sz w:val="20"/>
                <w:szCs w:val="20"/>
                <w:lang w:val="uk-UA"/>
              </w:rPr>
            </w:pPr>
          </w:p>
          <w:p w14:paraId="225DA59A" w14:textId="06D1CF49" w:rsidR="000901AE" w:rsidRPr="000901AE" w:rsidRDefault="000901AE" w:rsidP="00E2473F">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Рівень довіри суспільства до судової влади залишається низьким – лише 16% респондентів загальнонаціонального опитування громадян визнали, що довіряють повністю чи скоріше довіряють судовій владі. 21% респондентів висловили позицію нейтрального сприйняття судової влади, вибираючи варіант відповіді «і довіряю, і не довіряю», а 59% респондентів визнали, що скоріше не довіряють чи зовсім не довіряють судовій владі. При застосуванні шкали системи «</w:t>
            </w:r>
            <w:proofErr w:type="spellStart"/>
            <w:r w:rsidRPr="000901AE">
              <w:rPr>
                <w:rFonts w:ascii="Times New Roman" w:hAnsi="Times New Roman" w:cs="Times New Roman"/>
                <w:color w:val="000000" w:themeColor="text1"/>
                <w:sz w:val="20"/>
                <w:szCs w:val="20"/>
                <w:lang w:val="uk-UA"/>
              </w:rPr>
              <w:t>Євробарометр</w:t>
            </w:r>
            <w:proofErr w:type="spellEnd"/>
            <w:r w:rsidRPr="000901AE">
              <w:rPr>
                <w:rFonts w:ascii="Times New Roman" w:hAnsi="Times New Roman" w:cs="Times New Roman"/>
                <w:color w:val="000000" w:themeColor="text1"/>
                <w:sz w:val="20"/>
                <w:szCs w:val="20"/>
                <w:lang w:val="uk-UA"/>
              </w:rPr>
              <w:t>», де відсутня можливість респонденту відзначити нейтральне сприйняття, довіру до судів висловлюють 20% респондентів, а 71% висловлюють недовіру.</w:t>
            </w:r>
          </w:p>
          <w:p w14:paraId="336C12A5" w14:textId="77777777" w:rsidR="000901AE" w:rsidRPr="000901AE" w:rsidRDefault="000901AE" w:rsidP="00DA615B">
            <w:pPr>
              <w:rPr>
                <w:rFonts w:ascii="Times New Roman" w:hAnsi="Times New Roman" w:cs="Times New Roman"/>
                <w:color w:val="000000" w:themeColor="text1"/>
                <w:sz w:val="20"/>
                <w:szCs w:val="20"/>
                <w:lang w:val="uk-UA"/>
              </w:rPr>
            </w:pPr>
          </w:p>
          <w:p w14:paraId="2612327E" w14:textId="77777777" w:rsidR="000901AE" w:rsidRPr="000901AE" w:rsidRDefault="000901AE" w:rsidP="00DA615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Рівень довіри суспільства до судової влади хоч і залишається низьким, але демонструє повільний ріст в останні роки – від критично низьких 5% в 2015 році до 16% в 2018 році. </w:t>
            </w:r>
          </w:p>
          <w:p w14:paraId="4C614C8D" w14:textId="77777777" w:rsidR="000901AE" w:rsidRPr="000901AE" w:rsidRDefault="000901AE" w:rsidP="00DA615B">
            <w:pPr>
              <w:rPr>
                <w:rFonts w:ascii="Times New Roman" w:hAnsi="Times New Roman" w:cs="Times New Roman"/>
                <w:color w:val="000000" w:themeColor="text1"/>
                <w:sz w:val="20"/>
                <w:szCs w:val="20"/>
                <w:lang w:val="uk-UA"/>
              </w:rPr>
            </w:pPr>
          </w:p>
          <w:p w14:paraId="4E4417F0" w14:textId="77777777" w:rsidR="000901AE" w:rsidRPr="000901AE" w:rsidRDefault="000901AE" w:rsidP="00DA615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57% респондентів національного опитування громадян згодні з тим, що корупція в судах зростає, 56% згодні з тим, що добір суддів відбувається під політичним впливом, а 48% з тим, що судді часто приймають рішення під тиском, побоюючись стати об’єктом громадського осуду та акцій громадських активістів. </w:t>
            </w:r>
          </w:p>
          <w:p w14:paraId="1F7CB4F9" w14:textId="77777777" w:rsidR="000901AE" w:rsidRPr="000901AE" w:rsidRDefault="000901AE" w:rsidP="00DA615B">
            <w:pPr>
              <w:rPr>
                <w:rFonts w:ascii="Times New Roman" w:hAnsi="Times New Roman" w:cs="Times New Roman"/>
                <w:color w:val="000000" w:themeColor="text1"/>
                <w:sz w:val="20"/>
                <w:szCs w:val="20"/>
                <w:lang w:val="uk-UA"/>
              </w:rPr>
            </w:pPr>
          </w:p>
          <w:p w14:paraId="0BD6F324" w14:textId="19B3EF76" w:rsidR="000901AE" w:rsidRPr="000901AE" w:rsidRDefault="000901AE" w:rsidP="00DA615B">
            <w:pPr>
              <w:rPr>
                <w:rFonts w:ascii="Times New Roman" w:hAnsi="Times New Roman" w:cs="Times New Roman"/>
                <w:color w:val="000000" w:themeColor="text1"/>
                <w:sz w:val="20"/>
                <w:szCs w:val="20"/>
                <w:lang w:val="uk-UA"/>
              </w:rPr>
            </w:pPr>
            <w:r w:rsidRPr="000901AE">
              <w:rPr>
                <w:rFonts w:ascii="Times New Roman" w:hAnsi="Times New Roman" w:cs="Times New Roman"/>
                <w:color w:val="000000" w:themeColor="text1"/>
                <w:sz w:val="20"/>
                <w:szCs w:val="20"/>
                <w:lang w:val="uk-UA"/>
              </w:rPr>
              <w:t xml:space="preserve">19% респондентів національного опитування висловили своє бажання бути присяжним в судових процесах, а 72% зазначили, що не мають такого бажання. Основними причинами бажання респондентів бути присяжним є можливість сприяти справедливому відправленню правосуддя та можливість запобігання корупції в судах. Основними причинами небажання українців бути присяжними в судах є відсутність юридичних знань та відсутність часу. </w:t>
            </w:r>
          </w:p>
        </w:tc>
      </w:tr>
      <w:tr w:rsidR="000901AE" w:rsidRPr="00E2473F" w14:paraId="1B049091" w14:textId="77777777" w:rsidTr="000901AE">
        <w:trPr>
          <w:trHeight w:val="1551"/>
          <w:jc w:val="center"/>
        </w:trPr>
        <w:tc>
          <w:tcPr>
            <w:tcW w:w="7650" w:type="dxa"/>
            <w:vMerge/>
          </w:tcPr>
          <w:p w14:paraId="46A84196" w14:textId="25BBF3E9" w:rsidR="000901AE" w:rsidRPr="00A457BD" w:rsidRDefault="000901AE" w:rsidP="00E2473F">
            <w:pPr>
              <w:rPr>
                <w:rFonts w:ascii="Times New Roman" w:hAnsi="Times New Roman" w:cs="Times New Roman"/>
                <w:color w:val="002060"/>
                <w:sz w:val="20"/>
                <w:szCs w:val="20"/>
                <w:lang w:val="uk-UA"/>
              </w:rPr>
            </w:pPr>
          </w:p>
        </w:tc>
        <w:tc>
          <w:tcPr>
            <w:tcW w:w="360" w:type="dxa"/>
            <w:vMerge/>
          </w:tcPr>
          <w:p w14:paraId="3FE8F7ED" w14:textId="77777777" w:rsidR="000901AE" w:rsidRPr="00A457BD" w:rsidRDefault="000901AE" w:rsidP="00792B9B">
            <w:pPr>
              <w:rPr>
                <w:rFonts w:ascii="Times New Roman" w:hAnsi="Times New Roman" w:cs="Times New Roman"/>
                <w:b/>
                <w:color w:val="002060"/>
                <w:sz w:val="24"/>
                <w:szCs w:val="24"/>
                <w:lang w:val="uk-UA"/>
              </w:rPr>
            </w:pPr>
          </w:p>
        </w:tc>
        <w:tc>
          <w:tcPr>
            <w:tcW w:w="5040" w:type="dxa"/>
            <w:vAlign w:val="center"/>
          </w:tcPr>
          <w:p w14:paraId="44990964" w14:textId="4CF3F46A" w:rsidR="000901AE" w:rsidRDefault="000901AE" w:rsidP="000901AE">
            <w:pPr>
              <w:rPr>
                <w:rFonts w:ascii="Times New Roman" w:hAnsi="Times New Roman" w:cs="Times New Roman"/>
                <w:bCs/>
                <w:i/>
                <w:iCs/>
                <w:sz w:val="20"/>
                <w:szCs w:val="20"/>
                <w:lang w:val="uk-UA"/>
              </w:rPr>
            </w:pPr>
            <w:r w:rsidRPr="00A25F04">
              <w:rPr>
                <w:rFonts w:ascii="Times New Roman" w:hAnsi="Times New Roman" w:cs="Times New Roman"/>
                <w:bCs/>
                <w:i/>
                <w:iCs/>
                <w:sz w:val="20"/>
                <w:szCs w:val="20"/>
                <w:lang w:val="uk-UA"/>
              </w:rPr>
              <w:t>Повна версія звіту про результати національних опитувань громадян</w:t>
            </w:r>
            <w:r>
              <w:rPr>
                <w:rFonts w:ascii="Times New Roman" w:hAnsi="Times New Roman" w:cs="Times New Roman"/>
                <w:bCs/>
                <w:i/>
                <w:iCs/>
                <w:sz w:val="20"/>
                <w:szCs w:val="20"/>
                <w:lang w:val="uk-UA"/>
              </w:rPr>
              <w:t xml:space="preserve"> </w:t>
            </w:r>
            <w:r w:rsidRPr="00A25F04">
              <w:rPr>
                <w:rFonts w:ascii="Times New Roman" w:hAnsi="Times New Roman" w:cs="Times New Roman"/>
                <w:bCs/>
                <w:i/>
                <w:iCs/>
                <w:sz w:val="20"/>
                <w:szCs w:val="20"/>
                <w:lang w:val="uk-UA"/>
              </w:rPr>
              <w:t xml:space="preserve">та правників, що були здійснені Програмою </w:t>
            </w:r>
            <w:r w:rsidRPr="00A25F04">
              <w:rPr>
                <w:rFonts w:ascii="Times New Roman" w:hAnsi="Times New Roman" w:cs="Times New Roman"/>
                <w:bCs/>
                <w:i/>
                <w:iCs/>
                <w:sz w:val="20"/>
                <w:szCs w:val="20"/>
              </w:rPr>
              <w:t>USAID «</w:t>
            </w:r>
            <w:proofErr w:type="spellStart"/>
            <w:r w:rsidRPr="00A25F04">
              <w:rPr>
                <w:rFonts w:ascii="Times New Roman" w:hAnsi="Times New Roman" w:cs="Times New Roman"/>
                <w:bCs/>
                <w:i/>
                <w:iCs/>
                <w:sz w:val="20"/>
                <w:szCs w:val="20"/>
              </w:rPr>
              <w:t>Нове</w:t>
            </w:r>
            <w:proofErr w:type="spellEnd"/>
            <w:r w:rsidRPr="00A25F04">
              <w:rPr>
                <w:rFonts w:ascii="Times New Roman" w:hAnsi="Times New Roman" w:cs="Times New Roman"/>
                <w:bCs/>
                <w:i/>
                <w:iCs/>
                <w:sz w:val="20"/>
                <w:szCs w:val="20"/>
              </w:rPr>
              <w:t xml:space="preserve"> </w:t>
            </w:r>
            <w:proofErr w:type="spellStart"/>
            <w:r w:rsidRPr="00A25F04">
              <w:rPr>
                <w:rFonts w:ascii="Times New Roman" w:hAnsi="Times New Roman" w:cs="Times New Roman"/>
                <w:bCs/>
                <w:i/>
                <w:iCs/>
                <w:sz w:val="20"/>
                <w:szCs w:val="20"/>
              </w:rPr>
              <w:t>правосуддя</w:t>
            </w:r>
            <w:proofErr w:type="spellEnd"/>
            <w:r w:rsidRPr="00A25F04">
              <w:rPr>
                <w:rFonts w:ascii="Times New Roman" w:hAnsi="Times New Roman" w:cs="Times New Roman"/>
                <w:bCs/>
                <w:i/>
                <w:iCs/>
                <w:sz w:val="20"/>
                <w:szCs w:val="20"/>
              </w:rPr>
              <w:t xml:space="preserve">» в </w:t>
            </w:r>
            <w:r>
              <w:rPr>
                <w:rFonts w:ascii="Times New Roman" w:hAnsi="Times New Roman" w:cs="Times New Roman"/>
                <w:bCs/>
                <w:i/>
                <w:iCs/>
                <w:sz w:val="20"/>
                <w:szCs w:val="20"/>
                <w:lang w:val="uk-UA"/>
              </w:rPr>
              <w:t xml:space="preserve">серпні </w:t>
            </w:r>
            <w:r w:rsidRPr="00A25F04">
              <w:rPr>
                <w:rFonts w:ascii="Times New Roman" w:hAnsi="Times New Roman" w:cs="Times New Roman"/>
                <w:bCs/>
                <w:i/>
                <w:iCs/>
                <w:sz w:val="20"/>
                <w:szCs w:val="20"/>
                <w:lang w:val="uk-UA"/>
              </w:rPr>
              <w:t>-вересні 2017 року доступні за посиланням</w:t>
            </w:r>
          </w:p>
          <w:p w14:paraId="11CE657A" w14:textId="3E0A207D" w:rsidR="000901AE" w:rsidRPr="00A457BD" w:rsidRDefault="00C42CF5" w:rsidP="000901AE">
            <w:pPr>
              <w:rPr>
                <w:rFonts w:ascii="Times New Roman" w:hAnsi="Times New Roman" w:cs="Times New Roman"/>
                <w:color w:val="002060"/>
                <w:sz w:val="20"/>
                <w:szCs w:val="20"/>
                <w:lang w:val="uk-UA"/>
              </w:rPr>
            </w:pPr>
            <w:hyperlink r:id="rId9" w:history="1">
              <w:r w:rsidR="000901AE" w:rsidRPr="009C3060">
                <w:rPr>
                  <w:rStyle w:val="ac"/>
                  <w:rFonts w:ascii="Times New Roman" w:hAnsi="Times New Roman" w:cs="Times New Roman"/>
                  <w:b/>
                  <w:bCs/>
                  <w:i/>
                  <w:iCs/>
                  <w:sz w:val="20"/>
                  <w:szCs w:val="20"/>
                </w:rPr>
                <w:t>https://goo.gl/nc3i9r</w:t>
              </w:r>
            </w:hyperlink>
          </w:p>
        </w:tc>
        <w:tc>
          <w:tcPr>
            <w:tcW w:w="2430" w:type="dxa"/>
            <w:vAlign w:val="bottom"/>
          </w:tcPr>
          <w:p w14:paraId="198EEC1B" w14:textId="74FAEA69" w:rsidR="000901AE" w:rsidRPr="00A457BD" w:rsidRDefault="000901AE" w:rsidP="00871E54">
            <w:pPr>
              <w:rPr>
                <w:rFonts w:ascii="Times New Roman" w:hAnsi="Times New Roman" w:cs="Times New Roman"/>
                <w:color w:val="002060"/>
                <w:sz w:val="20"/>
                <w:szCs w:val="20"/>
                <w:lang w:val="uk-UA"/>
              </w:rPr>
            </w:pPr>
            <w:r w:rsidRPr="00E82146">
              <w:rPr>
                <w:rFonts w:ascii="Times New Roman" w:hAnsi="Times New Roman" w:cs="Times New Roman"/>
                <w:noProof/>
                <w:sz w:val="24"/>
                <w:szCs w:val="24"/>
                <w:lang w:eastAsia="ru-RU"/>
              </w:rPr>
              <w:drawing>
                <wp:inline distT="0" distB="0" distL="0" distR="0" wp14:anchorId="58FFA279" wp14:editId="2F463511">
                  <wp:extent cx="885825" cy="885825"/>
                  <wp:effectExtent l="0" t="0" r="9525" b="9525"/>
                  <wp:docPr id="212995"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DE2104-0327-47AD-A0B3-CD280F852B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5"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DE2104-0327-47AD-A0B3-CD280F852BC2}"/>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a:extLst/>
                        </pic:spPr>
                      </pic:pic>
                    </a:graphicData>
                  </a:graphic>
                </wp:inline>
              </w:drawing>
            </w:r>
          </w:p>
        </w:tc>
      </w:tr>
    </w:tbl>
    <w:p w14:paraId="13ACA530" w14:textId="77777777" w:rsidR="00792B9B" w:rsidRPr="009E36E9" w:rsidRDefault="009E36E9" w:rsidP="009E36E9">
      <w:pPr>
        <w:jc w:val="center"/>
        <w:rPr>
          <w:rFonts w:ascii="Times New Roman" w:hAnsi="Times New Roman" w:cs="Times New Roman"/>
          <w:b/>
          <w:sz w:val="24"/>
          <w:szCs w:val="24"/>
        </w:rPr>
      </w:pPr>
      <w:r>
        <w:rPr>
          <w:rFonts w:ascii="Times New Roman" w:hAnsi="Times New Roman" w:cs="Times New Roman"/>
          <w:b/>
          <w:sz w:val="24"/>
          <w:szCs w:val="24"/>
          <w:lang w:val="uk-UA"/>
        </w:rPr>
        <w:t xml:space="preserve">Підготовлено Програмою </w:t>
      </w:r>
      <w:r>
        <w:rPr>
          <w:rFonts w:ascii="Times New Roman" w:hAnsi="Times New Roman" w:cs="Times New Roman"/>
          <w:b/>
          <w:sz w:val="24"/>
          <w:szCs w:val="24"/>
          <w:lang w:val="en-US"/>
        </w:rPr>
        <w:t>USAID</w:t>
      </w:r>
      <w:r w:rsidRPr="009E36E9">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Нове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правосуддя</w:t>
      </w:r>
      <w:proofErr w:type="spellEnd"/>
      <w:r>
        <w:rPr>
          <w:rFonts w:ascii="Times New Roman" w:hAnsi="Times New Roman" w:cs="Times New Roman"/>
          <w:b/>
          <w:sz w:val="24"/>
          <w:szCs w:val="24"/>
        </w:rPr>
        <w:t>»</w:t>
      </w:r>
    </w:p>
    <w:p w14:paraId="6149E25A" w14:textId="77777777" w:rsidR="00F3242D" w:rsidRDefault="00F3242D" w:rsidP="00F3242D">
      <w:pPr>
        <w:rPr>
          <w:rFonts w:ascii="Times New Roman" w:hAnsi="Times New Roman" w:cs="Times New Roman"/>
          <w:sz w:val="24"/>
          <w:szCs w:val="24"/>
          <w:lang w:val="uk-UA"/>
        </w:rPr>
        <w:sectPr w:rsidR="00F3242D" w:rsidSect="002C5AD6">
          <w:headerReference w:type="default" r:id="rId11"/>
          <w:pgSz w:w="16838" w:h="11906" w:orient="landscape"/>
          <w:pgMar w:top="284" w:right="567" w:bottom="227" w:left="567" w:header="709" w:footer="709" w:gutter="0"/>
          <w:cols w:space="708"/>
          <w:docGrid w:linePitch="360"/>
        </w:sectPr>
      </w:pPr>
    </w:p>
    <w:p w14:paraId="6A7D6E36" w14:textId="77777777" w:rsidR="00E04DD4" w:rsidRPr="000901AE" w:rsidRDefault="00E04DD4" w:rsidP="00F3242D">
      <w:pPr>
        <w:rPr>
          <w:rFonts w:ascii="Times New Roman" w:hAnsi="Times New Roman" w:cs="Times New Roman"/>
          <w:sz w:val="24"/>
          <w:szCs w:val="24"/>
          <w:lang w:val="uk-UA"/>
        </w:rPr>
      </w:pPr>
    </w:p>
    <w:sectPr w:rsidR="00E04DD4" w:rsidRPr="000901AE" w:rsidSect="00F3242D">
      <w:type w:val="continuous"/>
      <w:pgSz w:w="16838" w:h="11906" w:orient="landscape"/>
      <w:pgMar w:top="284" w:right="567" w:bottom="22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BF07" w14:textId="77777777" w:rsidR="002277E8" w:rsidRDefault="002277E8" w:rsidP="00BD606F">
      <w:pPr>
        <w:spacing w:after="0" w:line="240" w:lineRule="auto"/>
      </w:pPr>
      <w:r>
        <w:separator/>
      </w:r>
    </w:p>
  </w:endnote>
  <w:endnote w:type="continuationSeparator" w:id="0">
    <w:p w14:paraId="0E34DCD6" w14:textId="77777777" w:rsidR="002277E8" w:rsidRDefault="002277E8" w:rsidP="00BD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8BFFE" w14:textId="77777777" w:rsidR="002277E8" w:rsidRDefault="002277E8" w:rsidP="00BD606F">
      <w:pPr>
        <w:spacing w:after="0" w:line="240" w:lineRule="auto"/>
      </w:pPr>
      <w:r>
        <w:separator/>
      </w:r>
    </w:p>
  </w:footnote>
  <w:footnote w:type="continuationSeparator" w:id="0">
    <w:p w14:paraId="13DDA5BD" w14:textId="77777777" w:rsidR="002277E8" w:rsidRDefault="002277E8" w:rsidP="00BD6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12234"/>
    </w:tblGrid>
    <w:tr w:rsidR="002C5AD6" w14:paraId="79886F27" w14:textId="77777777" w:rsidTr="00827668">
      <w:tc>
        <w:tcPr>
          <w:tcW w:w="3426" w:type="dxa"/>
        </w:tcPr>
        <w:p w14:paraId="725B24D1" w14:textId="77777777" w:rsidR="002C5AD6" w:rsidRDefault="002C5AD6" w:rsidP="002C5AD6">
          <w:pPr>
            <w:pStyle w:val="a4"/>
          </w:pPr>
          <w:r w:rsidRPr="005544FA">
            <w:rPr>
              <w:noProof/>
              <w:lang w:eastAsia="ru-RU"/>
            </w:rPr>
            <w:drawing>
              <wp:inline distT="0" distB="0" distL="0" distR="0" wp14:anchorId="4C3062A1" wp14:editId="774494EC">
                <wp:extent cx="2035534" cy="789813"/>
                <wp:effectExtent l="0" t="0" r="3175" b="0"/>
                <wp:docPr id="14" name="Рисунок 1" descr="U:\L-Drive\Communications\Branding\Letterheads, logos\USAID\Ukrainian_Horizontal_RG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Drive\Communications\Branding\Letterheads, logos\USAID\Ukrainian_Horizontal_RGB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402" cy="797910"/>
                        </a:xfrm>
                        <a:prstGeom prst="rect">
                          <a:avLst/>
                        </a:prstGeom>
                        <a:noFill/>
                        <a:ln>
                          <a:noFill/>
                        </a:ln>
                      </pic:spPr>
                    </pic:pic>
                  </a:graphicData>
                </a:graphic>
              </wp:inline>
            </w:drawing>
          </w:r>
        </w:p>
      </w:tc>
      <w:tc>
        <w:tcPr>
          <w:tcW w:w="12234" w:type="dxa"/>
        </w:tcPr>
        <w:p w14:paraId="2DA04BCB" w14:textId="77777777" w:rsidR="002C5AD6" w:rsidRPr="00827668" w:rsidRDefault="00827668" w:rsidP="00923650">
          <w:pPr>
            <w:pStyle w:val="a4"/>
            <w:jc w:val="right"/>
            <w:rPr>
              <w:rFonts w:ascii="Times New Roman" w:hAnsi="Times New Roman" w:cs="Times New Roman"/>
              <w:b/>
              <w:sz w:val="28"/>
              <w:szCs w:val="28"/>
            </w:rPr>
          </w:pPr>
          <w:r w:rsidRPr="00827668">
            <w:rPr>
              <w:rFonts w:ascii="Times New Roman" w:hAnsi="Times New Roman" w:cs="Times New Roman"/>
              <w:b/>
              <w:bCs/>
              <w:sz w:val="28"/>
              <w:szCs w:val="28"/>
            </w:rPr>
            <w:t>ПЕРШЕ КОЛО ВСЕУКРАЇНСЬКИХ ОПИТУВАНЬ ГРОМАДЯН, СУДДІВ ТА ПРАВНИКІВ ЩОДО СУДОВОЇ СИСТЕМИ, СУДОВОЇ РЕФОРМИ ТА СПРИЙНЯТТЯ КОРУПЦІЇ</w:t>
          </w:r>
        </w:p>
      </w:tc>
    </w:tr>
  </w:tbl>
  <w:p w14:paraId="021D2528" w14:textId="77777777" w:rsidR="00BD606F" w:rsidRDefault="00BD606F" w:rsidP="003751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DAA"/>
    <w:multiLevelType w:val="hybridMultilevel"/>
    <w:tmpl w:val="FBB29386"/>
    <w:lvl w:ilvl="0" w:tplc="22660E1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24B16"/>
    <w:multiLevelType w:val="hybridMultilevel"/>
    <w:tmpl w:val="C59A3F72"/>
    <w:lvl w:ilvl="0" w:tplc="52D07120">
      <w:start w:val="1"/>
      <w:numFmt w:val="bullet"/>
      <w:lvlText w:val=""/>
      <w:lvlJc w:val="left"/>
      <w:pPr>
        <w:tabs>
          <w:tab w:val="num" w:pos="720"/>
        </w:tabs>
        <w:ind w:left="720" w:hanging="360"/>
      </w:pPr>
      <w:rPr>
        <w:rFonts w:ascii="Wingdings" w:hAnsi="Wingdings" w:hint="default"/>
      </w:rPr>
    </w:lvl>
    <w:lvl w:ilvl="1" w:tplc="61461B3A" w:tentative="1">
      <w:start w:val="1"/>
      <w:numFmt w:val="bullet"/>
      <w:lvlText w:val=""/>
      <w:lvlJc w:val="left"/>
      <w:pPr>
        <w:tabs>
          <w:tab w:val="num" w:pos="1440"/>
        </w:tabs>
        <w:ind w:left="1440" w:hanging="360"/>
      </w:pPr>
      <w:rPr>
        <w:rFonts w:ascii="Wingdings" w:hAnsi="Wingdings" w:hint="default"/>
      </w:rPr>
    </w:lvl>
    <w:lvl w:ilvl="2" w:tplc="DF462982">
      <w:start w:val="1"/>
      <w:numFmt w:val="bullet"/>
      <w:lvlText w:val=""/>
      <w:lvlJc w:val="left"/>
      <w:pPr>
        <w:tabs>
          <w:tab w:val="num" w:pos="2160"/>
        </w:tabs>
        <w:ind w:left="2160" w:hanging="360"/>
      </w:pPr>
      <w:rPr>
        <w:rFonts w:ascii="Wingdings" w:hAnsi="Wingdings" w:hint="default"/>
      </w:rPr>
    </w:lvl>
    <w:lvl w:ilvl="3" w:tplc="E806D1CA" w:tentative="1">
      <w:start w:val="1"/>
      <w:numFmt w:val="bullet"/>
      <w:lvlText w:val=""/>
      <w:lvlJc w:val="left"/>
      <w:pPr>
        <w:tabs>
          <w:tab w:val="num" w:pos="2880"/>
        </w:tabs>
        <w:ind w:left="2880" w:hanging="360"/>
      </w:pPr>
      <w:rPr>
        <w:rFonts w:ascii="Wingdings" w:hAnsi="Wingdings" w:hint="default"/>
      </w:rPr>
    </w:lvl>
    <w:lvl w:ilvl="4" w:tplc="D52223E6" w:tentative="1">
      <w:start w:val="1"/>
      <w:numFmt w:val="bullet"/>
      <w:lvlText w:val=""/>
      <w:lvlJc w:val="left"/>
      <w:pPr>
        <w:tabs>
          <w:tab w:val="num" w:pos="3600"/>
        </w:tabs>
        <w:ind w:left="3600" w:hanging="360"/>
      </w:pPr>
      <w:rPr>
        <w:rFonts w:ascii="Wingdings" w:hAnsi="Wingdings" w:hint="default"/>
      </w:rPr>
    </w:lvl>
    <w:lvl w:ilvl="5" w:tplc="B73CF578" w:tentative="1">
      <w:start w:val="1"/>
      <w:numFmt w:val="bullet"/>
      <w:lvlText w:val=""/>
      <w:lvlJc w:val="left"/>
      <w:pPr>
        <w:tabs>
          <w:tab w:val="num" w:pos="4320"/>
        </w:tabs>
        <w:ind w:left="4320" w:hanging="360"/>
      </w:pPr>
      <w:rPr>
        <w:rFonts w:ascii="Wingdings" w:hAnsi="Wingdings" w:hint="default"/>
      </w:rPr>
    </w:lvl>
    <w:lvl w:ilvl="6" w:tplc="A622E744" w:tentative="1">
      <w:start w:val="1"/>
      <w:numFmt w:val="bullet"/>
      <w:lvlText w:val=""/>
      <w:lvlJc w:val="left"/>
      <w:pPr>
        <w:tabs>
          <w:tab w:val="num" w:pos="5040"/>
        </w:tabs>
        <w:ind w:left="5040" w:hanging="360"/>
      </w:pPr>
      <w:rPr>
        <w:rFonts w:ascii="Wingdings" w:hAnsi="Wingdings" w:hint="default"/>
      </w:rPr>
    </w:lvl>
    <w:lvl w:ilvl="7" w:tplc="CE5649E4" w:tentative="1">
      <w:start w:val="1"/>
      <w:numFmt w:val="bullet"/>
      <w:lvlText w:val=""/>
      <w:lvlJc w:val="left"/>
      <w:pPr>
        <w:tabs>
          <w:tab w:val="num" w:pos="5760"/>
        </w:tabs>
        <w:ind w:left="5760" w:hanging="360"/>
      </w:pPr>
      <w:rPr>
        <w:rFonts w:ascii="Wingdings" w:hAnsi="Wingdings" w:hint="default"/>
      </w:rPr>
    </w:lvl>
    <w:lvl w:ilvl="8" w:tplc="FFB6A53E" w:tentative="1">
      <w:start w:val="1"/>
      <w:numFmt w:val="bullet"/>
      <w:lvlText w:val=""/>
      <w:lvlJc w:val="left"/>
      <w:pPr>
        <w:tabs>
          <w:tab w:val="num" w:pos="6480"/>
        </w:tabs>
        <w:ind w:left="6480" w:hanging="360"/>
      </w:pPr>
      <w:rPr>
        <w:rFonts w:ascii="Wingdings" w:hAnsi="Wingdings" w:hint="default"/>
      </w:rPr>
    </w:lvl>
  </w:abstractNum>
  <w:abstractNum w:abstractNumId="2">
    <w:nsid w:val="351B0D0A"/>
    <w:multiLevelType w:val="hybridMultilevel"/>
    <w:tmpl w:val="EE5AB810"/>
    <w:lvl w:ilvl="0" w:tplc="22660E1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6E"/>
    <w:rsid w:val="00024C45"/>
    <w:rsid w:val="00035F1B"/>
    <w:rsid w:val="000901AE"/>
    <w:rsid w:val="000F0155"/>
    <w:rsid w:val="000F5A1E"/>
    <w:rsid w:val="0016509D"/>
    <w:rsid w:val="001A2CD8"/>
    <w:rsid w:val="00210E59"/>
    <w:rsid w:val="002277E8"/>
    <w:rsid w:val="002362A2"/>
    <w:rsid w:val="00244109"/>
    <w:rsid w:val="00295D72"/>
    <w:rsid w:val="002A7286"/>
    <w:rsid w:val="002C5AD6"/>
    <w:rsid w:val="002C6B54"/>
    <w:rsid w:val="00320279"/>
    <w:rsid w:val="003702E8"/>
    <w:rsid w:val="003730D2"/>
    <w:rsid w:val="003751C1"/>
    <w:rsid w:val="00382852"/>
    <w:rsid w:val="00390EE8"/>
    <w:rsid w:val="003D21EC"/>
    <w:rsid w:val="004167EF"/>
    <w:rsid w:val="00452E9A"/>
    <w:rsid w:val="004543F9"/>
    <w:rsid w:val="004A59E9"/>
    <w:rsid w:val="00564A13"/>
    <w:rsid w:val="00565C22"/>
    <w:rsid w:val="005B5B41"/>
    <w:rsid w:val="00602AB5"/>
    <w:rsid w:val="00603274"/>
    <w:rsid w:val="0060625F"/>
    <w:rsid w:val="00653255"/>
    <w:rsid w:val="0068484E"/>
    <w:rsid w:val="006F18C9"/>
    <w:rsid w:val="007446D6"/>
    <w:rsid w:val="00754C40"/>
    <w:rsid w:val="007764FD"/>
    <w:rsid w:val="00791AFC"/>
    <w:rsid w:val="00792B9B"/>
    <w:rsid w:val="007E6BA0"/>
    <w:rsid w:val="00827668"/>
    <w:rsid w:val="008451B3"/>
    <w:rsid w:val="0086089A"/>
    <w:rsid w:val="00871DA9"/>
    <w:rsid w:val="00871E54"/>
    <w:rsid w:val="00923650"/>
    <w:rsid w:val="00932162"/>
    <w:rsid w:val="0097136E"/>
    <w:rsid w:val="009D7E3C"/>
    <w:rsid w:val="009E36E9"/>
    <w:rsid w:val="009F4397"/>
    <w:rsid w:val="00A219A3"/>
    <w:rsid w:val="00A25F04"/>
    <w:rsid w:val="00A457BD"/>
    <w:rsid w:val="00A53722"/>
    <w:rsid w:val="00B11E51"/>
    <w:rsid w:val="00BD606F"/>
    <w:rsid w:val="00C122B3"/>
    <w:rsid w:val="00C279A2"/>
    <w:rsid w:val="00C32E19"/>
    <w:rsid w:val="00C42CF5"/>
    <w:rsid w:val="00C511B4"/>
    <w:rsid w:val="00C64678"/>
    <w:rsid w:val="00C73BAB"/>
    <w:rsid w:val="00CD14A5"/>
    <w:rsid w:val="00CD5C7B"/>
    <w:rsid w:val="00CF4C9F"/>
    <w:rsid w:val="00D02AE9"/>
    <w:rsid w:val="00D233B1"/>
    <w:rsid w:val="00D3260F"/>
    <w:rsid w:val="00D339AA"/>
    <w:rsid w:val="00D734AF"/>
    <w:rsid w:val="00DA615B"/>
    <w:rsid w:val="00DB1EEC"/>
    <w:rsid w:val="00E04DD4"/>
    <w:rsid w:val="00E10ECE"/>
    <w:rsid w:val="00E2473F"/>
    <w:rsid w:val="00E82146"/>
    <w:rsid w:val="00F0560B"/>
    <w:rsid w:val="00F22BA4"/>
    <w:rsid w:val="00F32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E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DD4"/>
    <w:pPr>
      <w:ind w:left="720"/>
      <w:contextualSpacing/>
    </w:pPr>
  </w:style>
  <w:style w:type="paragraph" w:styleId="a4">
    <w:name w:val="header"/>
    <w:basedOn w:val="a"/>
    <w:link w:val="a5"/>
    <w:uiPriority w:val="99"/>
    <w:unhideWhenUsed/>
    <w:rsid w:val="00BD60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06F"/>
  </w:style>
  <w:style w:type="paragraph" w:styleId="a6">
    <w:name w:val="footer"/>
    <w:basedOn w:val="a"/>
    <w:link w:val="a7"/>
    <w:uiPriority w:val="99"/>
    <w:unhideWhenUsed/>
    <w:rsid w:val="00BD60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06F"/>
  </w:style>
  <w:style w:type="table" w:styleId="a8">
    <w:name w:val="Table Grid"/>
    <w:basedOn w:val="a1"/>
    <w:uiPriority w:val="39"/>
    <w:rsid w:val="00BD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71DA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1DA9"/>
    <w:rPr>
      <w:rFonts w:ascii="Segoe UI" w:hAnsi="Segoe UI" w:cs="Segoe UI"/>
      <w:sz w:val="18"/>
      <w:szCs w:val="18"/>
    </w:rPr>
  </w:style>
  <w:style w:type="paragraph" w:styleId="ab">
    <w:name w:val="Normal (Web)"/>
    <w:basedOn w:val="a"/>
    <w:uiPriority w:val="99"/>
    <w:semiHidden/>
    <w:unhideWhenUsed/>
    <w:rsid w:val="006F18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unhideWhenUsed/>
    <w:rsid w:val="00E82146"/>
    <w:rPr>
      <w:color w:val="0563C1" w:themeColor="hyperlink"/>
      <w:u w:val="single"/>
    </w:rPr>
  </w:style>
  <w:style w:type="character" w:customStyle="1" w:styleId="UnresolvedMention">
    <w:name w:val="Unresolved Mention"/>
    <w:basedOn w:val="a0"/>
    <w:uiPriority w:val="99"/>
    <w:semiHidden/>
    <w:unhideWhenUsed/>
    <w:rsid w:val="00E821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DD4"/>
    <w:pPr>
      <w:ind w:left="720"/>
      <w:contextualSpacing/>
    </w:pPr>
  </w:style>
  <w:style w:type="paragraph" w:styleId="a4">
    <w:name w:val="header"/>
    <w:basedOn w:val="a"/>
    <w:link w:val="a5"/>
    <w:uiPriority w:val="99"/>
    <w:unhideWhenUsed/>
    <w:rsid w:val="00BD60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06F"/>
  </w:style>
  <w:style w:type="paragraph" w:styleId="a6">
    <w:name w:val="footer"/>
    <w:basedOn w:val="a"/>
    <w:link w:val="a7"/>
    <w:uiPriority w:val="99"/>
    <w:unhideWhenUsed/>
    <w:rsid w:val="00BD60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06F"/>
  </w:style>
  <w:style w:type="table" w:styleId="a8">
    <w:name w:val="Table Grid"/>
    <w:basedOn w:val="a1"/>
    <w:uiPriority w:val="39"/>
    <w:rsid w:val="00BD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71DA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1DA9"/>
    <w:rPr>
      <w:rFonts w:ascii="Segoe UI" w:hAnsi="Segoe UI" w:cs="Segoe UI"/>
      <w:sz w:val="18"/>
      <w:szCs w:val="18"/>
    </w:rPr>
  </w:style>
  <w:style w:type="paragraph" w:styleId="ab">
    <w:name w:val="Normal (Web)"/>
    <w:basedOn w:val="a"/>
    <w:uiPriority w:val="99"/>
    <w:semiHidden/>
    <w:unhideWhenUsed/>
    <w:rsid w:val="006F18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unhideWhenUsed/>
    <w:rsid w:val="00E82146"/>
    <w:rPr>
      <w:color w:val="0563C1" w:themeColor="hyperlink"/>
      <w:u w:val="single"/>
    </w:rPr>
  </w:style>
  <w:style w:type="character" w:customStyle="1" w:styleId="UnresolvedMention">
    <w:name w:val="Unresolved Mention"/>
    <w:basedOn w:val="a0"/>
    <w:uiPriority w:val="99"/>
    <w:semiHidden/>
    <w:unhideWhenUsed/>
    <w:rsid w:val="00E8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887">
      <w:bodyDiv w:val="1"/>
      <w:marLeft w:val="0"/>
      <w:marRight w:val="0"/>
      <w:marTop w:val="0"/>
      <w:marBottom w:val="0"/>
      <w:divBdr>
        <w:top w:val="none" w:sz="0" w:space="0" w:color="auto"/>
        <w:left w:val="none" w:sz="0" w:space="0" w:color="auto"/>
        <w:bottom w:val="none" w:sz="0" w:space="0" w:color="auto"/>
        <w:right w:val="none" w:sz="0" w:space="0" w:color="auto"/>
      </w:divBdr>
    </w:div>
    <w:div w:id="280501624">
      <w:bodyDiv w:val="1"/>
      <w:marLeft w:val="0"/>
      <w:marRight w:val="0"/>
      <w:marTop w:val="0"/>
      <w:marBottom w:val="0"/>
      <w:divBdr>
        <w:top w:val="none" w:sz="0" w:space="0" w:color="auto"/>
        <w:left w:val="none" w:sz="0" w:space="0" w:color="auto"/>
        <w:bottom w:val="none" w:sz="0" w:space="0" w:color="auto"/>
        <w:right w:val="none" w:sz="0" w:space="0" w:color="auto"/>
      </w:divBdr>
    </w:div>
    <w:div w:id="348796237">
      <w:bodyDiv w:val="1"/>
      <w:marLeft w:val="0"/>
      <w:marRight w:val="0"/>
      <w:marTop w:val="0"/>
      <w:marBottom w:val="0"/>
      <w:divBdr>
        <w:top w:val="none" w:sz="0" w:space="0" w:color="auto"/>
        <w:left w:val="none" w:sz="0" w:space="0" w:color="auto"/>
        <w:bottom w:val="none" w:sz="0" w:space="0" w:color="auto"/>
        <w:right w:val="none" w:sz="0" w:space="0" w:color="auto"/>
      </w:divBdr>
    </w:div>
    <w:div w:id="948048564">
      <w:bodyDiv w:val="1"/>
      <w:marLeft w:val="0"/>
      <w:marRight w:val="0"/>
      <w:marTop w:val="0"/>
      <w:marBottom w:val="0"/>
      <w:divBdr>
        <w:top w:val="none" w:sz="0" w:space="0" w:color="auto"/>
        <w:left w:val="none" w:sz="0" w:space="0" w:color="auto"/>
        <w:bottom w:val="none" w:sz="0" w:space="0" w:color="auto"/>
        <w:right w:val="none" w:sz="0" w:space="0" w:color="auto"/>
      </w:divBdr>
    </w:div>
    <w:div w:id="1262881935">
      <w:bodyDiv w:val="1"/>
      <w:marLeft w:val="0"/>
      <w:marRight w:val="0"/>
      <w:marTop w:val="0"/>
      <w:marBottom w:val="0"/>
      <w:divBdr>
        <w:top w:val="none" w:sz="0" w:space="0" w:color="auto"/>
        <w:left w:val="none" w:sz="0" w:space="0" w:color="auto"/>
        <w:bottom w:val="none" w:sz="0" w:space="0" w:color="auto"/>
        <w:right w:val="none" w:sz="0" w:space="0" w:color="auto"/>
      </w:divBdr>
      <w:divsChild>
        <w:div w:id="1880580291">
          <w:marLeft w:val="288"/>
          <w:marRight w:val="0"/>
          <w:marTop w:val="0"/>
          <w:marBottom w:val="0"/>
          <w:divBdr>
            <w:top w:val="none" w:sz="0" w:space="0" w:color="auto"/>
            <w:left w:val="none" w:sz="0" w:space="0" w:color="auto"/>
            <w:bottom w:val="none" w:sz="0" w:space="0" w:color="auto"/>
            <w:right w:val="none" w:sz="0" w:space="0" w:color="auto"/>
          </w:divBdr>
        </w:div>
      </w:divsChild>
    </w:div>
    <w:div w:id="1367363689">
      <w:bodyDiv w:val="1"/>
      <w:marLeft w:val="0"/>
      <w:marRight w:val="0"/>
      <w:marTop w:val="0"/>
      <w:marBottom w:val="0"/>
      <w:divBdr>
        <w:top w:val="none" w:sz="0" w:space="0" w:color="auto"/>
        <w:left w:val="none" w:sz="0" w:space="0" w:color="auto"/>
        <w:bottom w:val="none" w:sz="0" w:space="0" w:color="auto"/>
        <w:right w:val="none" w:sz="0" w:space="0" w:color="auto"/>
      </w:divBdr>
    </w:div>
    <w:div w:id="1406033504">
      <w:bodyDiv w:val="1"/>
      <w:marLeft w:val="0"/>
      <w:marRight w:val="0"/>
      <w:marTop w:val="0"/>
      <w:marBottom w:val="0"/>
      <w:divBdr>
        <w:top w:val="none" w:sz="0" w:space="0" w:color="auto"/>
        <w:left w:val="none" w:sz="0" w:space="0" w:color="auto"/>
        <w:bottom w:val="none" w:sz="0" w:space="0" w:color="auto"/>
        <w:right w:val="none" w:sz="0" w:space="0" w:color="auto"/>
      </w:divBdr>
    </w:div>
    <w:div w:id="1536845547">
      <w:bodyDiv w:val="1"/>
      <w:marLeft w:val="0"/>
      <w:marRight w:val="0"/>
      <w:marTop w:val="0"/>
      <w:marBottom w:val="0"/>
      <w:divBdr>
        <w:top w:val="none" w:sz="0" w:space="0" w:color="auto"/>
        <w:left w:val="none" w:sz="0" w:space="0" w:color="auto"/>
        <w:bottom w:val="none" w:sz="0" w:space="0" w:color="auto"/>
        <w:right w:val="none" w:sz="0" w:space="0" w:color="auto"/>
      </w:divBdr>
    </w:div>
    <w:div w:id="1727416274">
      <w:bodyDiv w:val="1"/>
      <w:marLeft w:val="0"/>
      <w:marRight w:val="0"/>
      <w:marTop w:val="0"/>
      <w:marBottom w:val="0"/>
      <w:divBdr>
        <w:top w:val="none" w:sz="0" w:space="0" w:color="auto"/>
        <w:left w:val="none" w:sz="0" w:space="0" w:color="auto"/>
        <w:bottom w:val="none" w:sz="0" w:space="0" w:color="auto"/>
        <w:right w:val="none" w:sz="0" w:space="0" w:color="auto"/>
      </w:divBdr>
    </w:div>
    <w:div w:id="18055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oo.gl/nc3i9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E539-508A-4F19-8148-52303645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6899</Characters>
  <Application>Microsoft Office Word</Application>
  <DocSecurity>0</DocSecurity>
  <Lines>57</Lines>
  <Paragraphs>16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Nikolaeva</dc:creator>
  <cp:lastModifiedBy>olenchenko</cp:lastModifiedBy>
  <cp:revision>2</cp:revision>
  <cp:lastPrinted>2016-08-08T08:55:00Z</cp:lastPrinted>
  <dcterms:created xsi:type="dcterms:W3CDTF">2018-10-24T17:13:00Z</dcterms:created>
  <dcterms:modified xsi:type="dcterms:W3CDTF">2018-10-24T17:13:00Z</dcterms:modified>
</cp:coreProperties>
</file>